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83" w:rsidRDefault="00B23883"/>
    <w:tbl>
      <w:tblPr>
        <w:tblStyle w:val="a"/>
        <w:tblW w:w="98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1"/>
        <w:gridCol w:w="250"/>
        <w:gridCol w:w="1496"/>
        <w:gridCol w:w="1406"/>
        <w:gridCol w:w="1558"/>
        <w:gridCol w:w="3222"/>
      </w:tblGrid>
      <w:tr w:rsidR="00B23883">
        <w:trPr>
          <w:trHeight w:val="1120"/>
          <w:jc w:val="center"/>
        </w:trPr>
        <w:tc>
          <w:tcPr>
            <w:tcW w:w="9853" w:type="dxa"/>
            <w:gridSpan w:val="6"/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</w:pP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Historia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Europeana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z.s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.</w:t>
            </w:r>
            <w:proofErr w:type="gramEnd"/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ve spolupráci s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  <w:t xml:space="preserve">Historickým ústavem Filozofické fakulty Masarykovy univerzity 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a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highlight w:val="white"/>
              </w:rPr>
              <w:t>Maticí Moravskou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proofErr w:type="gramStart"/>
            <w:r>
              <w:rPr>
                <w:rFonts w:ascii="Cambria Math" w:eastAsia="Cambria Math" w:hAnsi="Cambria Math" w:cs="Cambria Math"/>
                <w:sz w:val="24"/>
                <w:szCs w:val="24"/>
              </w:rPr>
              <w:t>si</w:t>
            </w:r>
            <w:proofErr w:type="gramEnd"/>
            <w:r>
              <w:rPr>
                <w:rFonts w:ascii="Cambria Math" w:eastAsia="Cambria Math" w:hAnsi="Cambria Math" w:cs="Cambria Math"/>
                <w:sz w:val="24"/>
                <w:szCs w:val="24"/>
              </w:rPr>
              <w:t xml:space="preserve"> vás dovoluje pozvat na</w:t>
            </w:r>
          </w:p>
        </w:tc>
      </w:tr>
      <w:tr w:rsidR="00B23883">
        <w:trPr>
          <w:trHeight w:val="5040"/>
          <w:jc w:val="center"/>
        </w:trPr>
        <w:tc>
          <w:tcPr>
            <w:tcW w:w="9853" w:type="dxa"/>
            <w:gridSpan w:val="6"/>
            <w:vAlign w:val="center"/>
          </w:tcPr>
          <w:p w:rsidR="00B23883" w:rsidRDefault="00B23883">
            <w:pPr>
              <w:spacing w:after="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  <w:p w:rsidR="00B23883" w:rsidRDefault="0079362B">
            <w:pPr>
              <w:spacing w:after="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pátý ročník mezinárodní doktorandské vědecké konference</w:t>
            </w:r>
          </w:p>
          <w:p w:rsidR="00B23883" w:rsidRDefault="00B23883">
            <w:pPr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:rsidR="00B23883" w:rsidRDefault="00B23883">
            <w:pPr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:rsidR="00B23883" w:rsidRDefault="0079362B">
            <w:pPr>
              <w:spacing w:after="0"/>
              <w:jc w:val="center"/>
              <w:rPr>
                <w:rFonts w:ascii="Cambria Math" w:eastAsia="Cambria Math" w:hAnsi="Cambria Math" w:cs="Cambria Math"/>
                <w:sz w:val="56"/>
                <w:szCs w:val="56"/>
              </w:rPr>
            </w:pPr>
            <w:r>
              <w:rPr>
                <w:rFonts w:ascii="Cambria Math" w:eastAsia="Cambria Math" w:hAnsi="Cambria Math" w:cs="Cambria Math"/>
                <w:b/>
                <w:color w:val="365F91"/>
                <w:sz w:val="56"/>
                <w:szCs w:val="56"/>
              </w:rPr>
              <w:t>Promýšlet Evropu dvacátého století</w:t>
            </w:r>
            <w:r>
              <w:rPr>
                <w:rFonts w:ascii="Cambria Math" w:eastAsia="Cambria Math" w:hAnsi="Cambria Math" w:cs="Cambria Math"/>
                <w:color w:val="365F91"/>
                <w:sz w:val="56"/>
                <w:szCs w:val="56"/>
              </w:rPr>
              <w:t>:</w:t>
            </w:r>
          </w:p>
          <w:p w:rsidR="00B23883" w:rsidRDefault="00B23883">
            <w:pPr>
              <w:spacing w:after="0"/>
              <w:jc w:val="center"/>
              <w:rPr>
                <w:rFonts w:ascii="Cambria Math" w:eastAsia="Cambria Math" w:hAnsi="Cambria Math" w:cs="Cambria Math"/>
                <w:sz w:val="40"/>
                <w:szCs w:val="40"/>
              </w:rPr>
            </w:pPr>
          </w:p>
          <w:p w:rsidR="00B23883" w:rsidRDefault="0079362B">
            <w:pPr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</w:pPr>
            <w:r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  <w:t>Rozpady, rozkoly a konce</w:t>
            </w:r>
          </w:p>
          <w:p w:rsidR="00B23883" w:rsidRDefault="00B23883">
            <w:pPr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44"/>
                <w:szCs w:val="44"/>
              </w:rPr>
            </w:pPr>
          </w:p>
        </w:tc>
      </w:tr>
      <w:tr w:rsidR="00B23883">
        <w:trPr>
          <w:trHeight w:val="4280"/>
          <w:jc w:val="center"/>
        </w:trPr>
        <w:tc>
          <w:tcPr>
            <w:tcW w:w="9853" w:type="dxa"/>
            <w:gridSpan w:val="6"/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která proběhne</w:t>
            </w:r>
          </w:p>
          <w:p w:rsidR="00B23883" w:rsidRDefault="00B2388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</w:pP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9. a 10. dubna 2018 v Brně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v prostorách velkého zasedacího sálu Jihomoravského kraje,</w:t>
            </w: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Žerotínovo náměstí 449/3</w:t>
            </w:r>
          </w:p>
          <w:p w:rsidR="00B23883" w:rsidRDefault="00B2388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color w:val="CC0000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sz w:val="28"/>
                <w:szCs w:val="28"/>
              </w:rPr>
              <w:t xml:space="preserve">Bližší informace </w:t>
            </w:r>
            <w:proofErr w:type="gramStart"/>
            <w:r>
              <w:rPr>
                <w:rFonts w:ascii="Cambria Math" w:eastAsia="Cambria Math" w:hAnsi="Cambria Math" w:cs="Cambria Math"/>
                <w:sz w:val="28"/>
                <w:szCs w:val="28"/>
              </w:rPr>
              <w:t>na</w:t>
            </w:r>
            <w:proofErr w:type="gramEnd"/>
            <w:r>
              <w:rPr>
                <w:rFonts w:ascii="Cambria Math" w:eastAsia="Cambria Math" w:hAnsi="Cambria Math" w:cs="Cambria Math"/>
                <w:color w:val="1F497D"/>
                <w:sz w:val="28"/>
                <w:szCs w:val="28"/>
              </w:rPr>
              <w:t xml:space="preserve">: </w:t>
            </w:r>
            <w:hyperlink r:id="rId7">
              <w:r>
                <w:rPr>
                  <w:rFonts w:ascii="Cambria Math" w:eastAsia="Cambria Math" w:hAnsi="Cambria Math" w:cs="Cambria Math"/>
                  <w:b/>
                  <w:color w:val="1F497D"/>
                  <w:sz w:val="28"/>
                  <w:szCs w:val="28"/>
                  <w:u w:val="single"/>
                </w:rPr>
                <w:t>www.historiaeuropeana.eu</w:t>
              </w:r>
            </w:hyperlink>
          </w:p>
          <w:p w:rsidR="00B23883" w:rsidRDefault="00B23883">
            <w:pPr>
              <w:spacing w:after="0" w:line="360" w:lineRule="auto"/>
              <w:rPr>
                <w:rFonts w:ascii="Cambria Math" w:eastAsia="Cambria Math" w:hAnsi="Cambria Math" w:cs="Cambria Math"/>
                <w:color w:val="CC0000"/>
                <w:sz w:val="28"/>
                <w:szCs w:val="28"/>
              </w:rPr>
            </w:pPr>
          </w:p>
        </w:tc>
      </w:tr>
      <w:tr w:rsidR="00B23883">
        <w:trPr>
          <w:trHeight w:val="440"/>
          <w:jc w:val="center"/>
        </w:trPr>
        <w:tc>
          <w:tcPr>
            <w:tcW w:w="9853" w:type="dxa"/>
            <w:gridSpan w:val="6"/>
            <w:tcBorders>
              <w:bottom w:val="single" w:sz="4" w:space="0" w:color="FFFFFF"/>
            </w:tcBorders>
            <w:vAlign w:val="center"/>
          </w:tcPr>
          <w:p w:rsidR="00B23883" w:rsidRDefault="00B2388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</w:p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Za podpory a spolupráce:</w:t>
            </w:r>
          </w:p>
        </w:tc>
      </w:tr>
      <w:tr w:rsidR="00B23883">
        <w:trPr>
          <w:trHeight w:val="1120"/>
          <w:jc w:val="center"/>
        </w:trPr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62025" cy="332740"/>
                  <wp:effectExtent l="0" t="0" r="0" b="0"/>
                  <wp:docPr id="76" name="image13.png" descr="historia_europeana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istoria_europeana_log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32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B2388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39420" cy="439420"/>
                  <wp:effectExtent l="0" t="0" r="0" b="0"/>
                  <wp:docPr id="77" name="image14.png" descr="logo_mu_ff_m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logo_mu_ff_male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03860" cy="462915"/>
                  <wp:effectExtent l="0" t="0" r="0" b="0"/>
                  <wp:docPr id="78" name="image16.png" descr="C:\Users\Lenka\Documents\Vlastní dokumenty\konference\OS Historia Europeana\WEB\logo H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Lenka\Documents\Vlastní dokumenty\konference\OS Historia Europeana\WEB\logo HU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62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6100" cy="498475"/>
                  <wp:effectExtent l="0" t="0" r="0" b="0"/>
                  <wp:docPr id="79" name="image17.png" descr="C:\Users\Lenka\Documents\Vlastní dokumenty\konference\OS Historia Europeana\WEB\logo matic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C:\Users\Lenka\Documents\Vlastní dokumenty\konference\OS Historia Europeana\WEB\logo matice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3883" w:rsidRDefault="0079362B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72565" cy="308610"/>
                  <wp:effectExtent l="0" t="0" r="0" b="0"/>
                  <wp:docPr id="80" name="image18.png" descr="symbolika_logo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symbolika_logo_2010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308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83" w:rsidRDefault="0079362B">
      <w:pPr>
        <w:spacing w:after="0" w:line="360" w:lineRule="auto"/>
        <w:jc w:val="center"/>
        <w:rPr>
          <w:rFonts w:ascii="Cambria Math" w:eastAsia="Cambria Math" w:hAnsi="Cambria Math" w:cs="Cambria Math"/>
        </w:rPr>
      </w:pPr>
      <w:r>
        <w:br w:type="page"/>
      </w:r>
    </w:p>
    <w:p w:rsidR="00B23883" w:rsidRDefault="00B23883">
      <w:pPr>
        <w:spacing w:line="360" w:lineRule="auto"/>
        <w:ind w:firstLine="709"/>
        <w:jc w:val="both"/>
        <w:rPr>
          <w:rFonts w:ascii="Garamond" w:eastAsia="Garamond" w:hAnsi="Garamond" w:cs="Garamond"/>
        </w:rPr>
      </w:pPr>
    </w:p>
    <w:p w:rsidR="00B23883" w:rsidRDefault="00B23883">
      <w:pPr>
        <w:spacing w:line="360" w:lineRule="auto"/>
        <w:ind w:firstLine="709"/>
        <w:jc w:val="both"/>
        <w:rPr>
          <w:rFonts w:ascii="Garamond" w:eastAsia="Garamond" w:hAnsi="Garamond" w:cs="Garamond"/>
        </w:rPr>
      </w:pPr>
    </w:p>
    <w:p w:rsidR="00B23883" w:rsidRDefault="0079362B">
      <w:pPr>
        <w:spacing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Pátý ročník konference </w:t>
      </w:r>
      <w:r>
        <w:rPr>
          <w:rFonts w:ascii="Cambria Math" w:eastAsia="Cambria Math" w:hAnsi="Cambria Math" w:cs="Cambria Math"/>
          <w:i/>
          <w:sz w:val="24"/>
          <w:szCs w:val="24"/>
        </w:rPr>
        <w:t>Promýšlet Evropu dvacátého století</w:t>
      </w:r>
      <w:r>
        <w:rPr>
          <w:rFonts w:ascii="Cambria Math" w:eastAsia="Cambria Math" w:hAnsi="Cambria Math" w:cs="Cambria Math"/>
          <w:sz w:val="24"/>
          <w:szCs w:val="24"/>
        </w:rPr>
        <w:t xml:space="preserve">, </w:t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>který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 xml:space="preserve"> proběhne ve dnech 9. a 10. dubna 2018, bude zasvěcen zvratům, rozpadům a zánikům. Pokusíme se zachytit fenomén proměn a konců z různých úhlů pohledu, odhalit jejich příčiny, analyzovat jejich typické prvky a zamyslet se nad jejich dopady. Námi sledované 20. století se vyznačuje řadou zániků a zvratů jak v kulturní, tak sociální nebo hospodářské sféře. Některé jsou všeobecně známé, jiné probíhaly v pozadí velkých změn. Budeme pátrat po odpovědích na otázky: do jaké míry mají tyto události a ideje pozitivní či negativní vliv na evropské dějiny minulého století? Kdo či co lze zařadit mezi jejich původce? Jakým způsobem se rozvíjely? Staly se dějinnými mezníky? Co dalšího způsobily? A je zánik opravdovým koncem nebo se jedná o začátek něčeho, co teprve odstartuje nové akce či tendence? Během dvou konferenčních dnů si chceme klást tyto otázky a hledat na ně odpovědi. </w:t>
      </w:r>
    </w:p>
    <w:p w:rsidR="00B23883" w:rsidRDefault="0079362B">
      <w:pPr>
        <w:spacing w:line="360" w:lineRule="auto"/>
        <w:ind w:firstLine="700"/>
        <w:jc w:val="both"/>
        <w:rPr>
          <w:rFonts w:ascii="Cambria Math" w:eastAsia="Cambria Math" w:hAnsi="Cambria Math" w:cs="Cambria Math"/>
          <w:strike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Příspěvky by měly být zaměřeny jak na širší ideové jevy, tak i na konkrétní události, na aliance a bloky, stejně jako na organizace či hnutí. Cílem výstupu by však nemělo být detailní zaobírání se úzce specifickými či regionálními tématy. Naopak, vystihnutí jejich mezinárodního významu, míry, s jakou se podílely na jiných evropských událostech, nebo hledání paralely napříč kontinentem, to by mělo být jedním z hlavních cílů předkládaných příspěvku. Nechceme popisovat jednotlivé události či myšlenky, ale zajímají nás jejich příčiny, motivace a následný význam. Časově se zaměříme na období mezi počátkem 20. století a rozpadem východního bloku.</w:t>
      </w:r>
    </w:p>
    <w:p w:rsidR="00B23883" w:rsidRDefault="00B23883">
      <w:pPr>
        <w:spacing w:line="360" w:lineRule="auto"/>
        <w:ind w:firstLine="709"/>
        <w:jc w:val="both"/>
        <w:rPr>
          <w:rFonts w:ascii="Cambria Math" w:eastAsia="Cambria Math" w:hAnsi="Cambria Math" w:cs="Cambria Math"/>
        </w:rPr>
      </w:pPr>
    </w:p>
    <w:p w:rsidR="00B23883" w:rsidRDefault="0079362B">
      <w:pPr>
        <w:rPr>
          <w:rFonts w:ascii="Cambria Math" w:eastAsia="Cambria Math" w:hAnsi="Cambria Math" w:cs="Cambria Math"/>
          <w:sz w:val="28"/>
          <w:szCs w:val="28"/>
        </w:rPr>
      </w:pPr>
      <w:r>
        <w:br w:type="page"/>
      </w:r>
    </w:p>
    <w:p w:rsidR="00B23883" w:rsidRDefault="00B23883">
      <w:pPr>
        <w:widowControl w:val="0"/>
        <w:spacing w:after="0" w:line="360" w:lineRule="auto"/>
        <w:jc w:val="center"/>
        <w:rPr>
          <w:rFonts w:ascii="Cambria Math" w:eastAsia="Cambria Math" w:hAnsi="Cambria Math" w:cs="Cambria Math"/>
          <w:sz w:val="28"/>
          <w:szCs w:val="28"/>
        </w:rPr>
      </w:pPr>
    </w:p>
    <w:p w:rsidR="00B23883" w:rsidRDefault="0079362B">
      <w:pPr>
        <w:widowControl w:val="0"/>
        <w:spacing w:after="0" w:line="360" w:lineRule="auto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Harmonogram</w:t>
      </w:r>
    </w:p>
    <w:p w:rsidR="00B23883" w:rsidRDefault="00B23883">
      <w:pPr>
        <w:widowControl w:val="0"/>
        <w:spacing w:after="0" w:line="360" w:lineRule="auto"/>
        <w:jc w:val="center"/>
        <w:rPr>
          <w:rFonts w:ascii="Cambria Math" w:eastAsia="Cambria Math" w:hAnsi="Cambria Math" w:cs="Cambria Math"/>
          <w:color w:val="CC0000"/>
          <w:sz w:val="24"/>
          <w:szCs w:val="24"/>
        </w:rPr>
      </w:pPr>
    </w:p>
    <w:p w:rsidR="00B23883" w:rsidRDefault="0079362B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Program 1. dne konference 9. dubna 2018</w:t>
      </w:r>
    </w:p>
    <w:p w:rsidR="00B23883" w:rsidRDefault="00B2388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10:00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Prezence účastníků 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10:00 – 10:30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zahájení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10:30 – 13:20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A 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13:20 – 14:00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Pauza na občerstvení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14:00 – 18:00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B 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18:15 – 00:00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Večeře a společné posezení </w:t>
      </w:r>
    </w:p>
    <w:p w:rsidR="00B23883" w:rsidRDefault="00B23883">
      <w:pPr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Program 2. dne konference 10. dubna 2018</w:t>
      </w:r>
    </w:p>
    <w:p w:rsidR="00B23883" w:rsidRDefault="00B23883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12:45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C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12:45 – 14:30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Společný oběd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14:30 – 16:15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D</w:t>
      </w:r>
    </w:p>
    <w:p w:rsidR="00B23883" w:rsidRDefault="0079362B">
      <w:pPr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16:20 – 16:30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ukončení</w:t>
      </w:r>
    </w:p>
    <w:p w:rsidR="00B23883" w:rsidRDefault="00B2388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:rsidR="00B23883" w:rsidRDefault="00B23883">
      <w:pPr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spacing w:after="0" w:line="360" w:lineRule="auto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Organizační pokyny</w:t>
      </w:r>
    </w:p>
    <w:p w:rsidR="00B23883" w:rsidRDefault="00B23883">
      <w:pPr>
        <w:widowControl w:val="0"/>
        <w:spacing w:after="0" w:line="360" w:lineRule="auto"/>
        <w:jc w:val="center"/>
        <w:rPr>
          <w:rFonts w:ascii="Cambria Math" w:eastAsia="Cambria Math" w:hAnsi="Cambria Math" w:cs="Cambria Math"/>
          <w:b/>
          <w:color w:val="CC0000"/>
          <w:sz w:val="24"/>
          <w:szCs w:val="24"/>
        </w:rPr>
      </w:pPr>
    </w:p>
    <w:p w:rsidR="00B23883" w:rsidRDefault="0079362B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Přihláška</w:t>
      </w:r>
    </w:p>
    <w:p w:rsidR="00B23883" w:rsidRDefault="00B2388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přihlášky: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17. prosince 201</w:t>
      </w:r>
      <w:r w:rsidR="00762373">
        <w:rPr>
          <w:rFonts w:ascii="Cambria Math" w:eastAsia="Cambria Math" w:hAnsi="Cambria Math" w:cs="Cambria Math"/>
          <w:b/>
          <w:color w:val="CC0000"/>
          <w:sz w:val="24"/>
          <w:szCs w:val="24"/>
        </w:rPr>
        <w:t>7</w:t>
      </w:r>
    </w:p>
    <w:p w:rsidR="00B23883" w:rsidRDefault="0079362B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Vyplněný formulář přihlášky posílejte na </w:t>
      </w:r>
      <w:hyperlink r:id="rId13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historia.europeana@seznam.cz</w:t>
        </w:r>
      </w:hyperlink>
      <w:r>
        <w:rPr>
          <w:rFonts w:ascii="Cambria Math" w:eastAsia="Cambria Math" w:hAnsi="Cambria Math" w:cs="Cambria Math"/>
          <w:sz w:val="24"/>
          <w:szCs w:val="24"/>
        </w:rPr>
        <w:t>, do předmětu e-mailu uveďte „přihláška + jméno“</w:t>
      </w:r>
    </w:p>
    <w:p w:rsidR="00B23883" w:rsidRDefault="00B23883">
      <w:pPr>
        <w:widowControl w:val="0"/>
        <w:spacing w:after="0" w:line="24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Konferenční poplatek</w:t>
      </w:r>
    </w:p>
    <w:p w:rsidR="00B23883" w:rsidRDefault="00B23883">
      <w:pPr>
        <w:widowControl w:val="0"/>
        <w:spacing w:after="0" w:line="24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Výše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500,- </w:t>
      </w:r>
      <w:r>
        <w:rPr>
          <w:rFonts w:ascii="Cambria Math" w:eastAsia="Cambria Math" w:hAnsi="Cambria Math" w:cs="Cambria Math"/>
          <w:b/>
          <w:sz w:val="24"/>
          <w:szCs w:val="24"/>
        </w:rPr>
        <w:t>Kč (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20 </w:t>
      </w:r>
      <w:r>
        <w:rPr>
          <w:rFonts w:ascii="Cambria Math" w:eastAsia="Cambria Math" w:hAnsi="Cambria Math" w:cs="Cambria Math"/>
          <w:b/>
          <w:sz w:val="24"/>
          <w:szCs w:val="24"/>
        </w:rPr>
        <w:t>EUR)</w:t>
      </w:r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Termín uhrazení konferenčního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21. ledna 2018</w:t>
      </w:r>
    </w:p>
    <w:p w:rsidR="00B23883" w:rsidRDefault="0079362B">
      <w:pPr>
        <w:widowControl w:val="0"/>
        <w:spacing w:after="0" w:line="360" w:lineRule="auto"/>
        <w:ind w:left="72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Pro uhrazení konferenčního poplatku vyčkejte na potvrzení přijetí Vaší přihlášky!</w:t>
      </w:r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(CZ):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2200367834/2010</w:t>
      </w:r>
      <w:r>
        <w:rPr>
          <w:rFonts w:ascii="Cambria Math" w:eastAsia="Cambria Math" w:hAnsi="Cambria Math" w:cs="Cambria Math"/>
          <w:sz w:val="24"/>
          <w:szCs w:val="24"/>
        </w:rPr>
        <w:t xml:space="preserve"> (CZK)</w:t>
      </w:r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(SK):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2200367834/8330</w:t>
      </w:r>
      <w:r>
        <w:rPr>
          <w:rFonts w:ascii="Cambria Math" w:eastAsia="Cambria Math" w:hAnsi="Cambria Math" w:cs="Cambria Math"/>
          <w:sz w:val="24"/>
          <w:szCs w:val="24"/>
        </w:rPr>
        <w:t xml:space="preserve"> (EUR)</w:t>
      </w:r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lastRenderedPageBreak/>
        <w:t xml:space="preserve">Variabilní symbol: </w:t>
      </w:r>
      <w:r>
        <w:rPr>
          <w:rFonts w:ascii="Cambria Math" w:eastAsia="Cambria Math" w:hAnsi="Cambria Math" w:cs="Cambria Math"/>
          <w:b/>
          <w:sz w:val="24"/>
          <w:szCs w:val="24"/>
        </w:rPr>
        <w:t>bude upřesněn po přijetí Vaší přihlášky</w:t>
      </w:r>
      <w:r w:rsidR="00CE583D">
        <w:rPr>
          <w:rFonts w:ascii="Cambria Math" w:eastAsia="Cambria Math" w:hAnsi="Cambria Math" w:cs="Cambria Math"/>
          <w:b/>
          <w:sz w:val="24"/>
          <w:szCs w:val="24"/>
        </w:rPr>
        <w:t>.</w:t>
      </w:r>
      <w:bookmarkStart w:id="0" w:name="_GoBack"/>
      <w:bookmarkEnd w:id="0"/>
    </w:p>
    <w:p w:rsidR="00B23883" w:rsidRDefault="0079362B">
      <w:pPr>
        <w:widowControl w:val="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Cambria Math" w:eastAsia="Cambria Math" w:hAnsi="Cambria Math" w:cs="Cambria Math"/>
          <w:b/>
          <w:sz w:val="24"/>
          <w:szCs w:val="24"/>
        </w:rPr>
        <w:t>Nezapomeňte prosím do kolonky Informace pro příjemce vyplnit své jméno</w:t>
      </w:r>
      <w:r w:rsidR="00CE583D">
        <w:rPr>
          <w:rFonts w:ascii="Cambria Math" w:eastAsia="Cambria Math" w:hAnsi="Cambria Math" w:cs="Cambria Math"/>
          <w:b/>
          <w:sz w:val="24"/>
          <w:szCs w:val="24"/>
        </w:rPr>
        <w:t>.</w:t>
      </w:r>
    </w:p>
    <w:p w:rsidR="00B23883" w:rsidRDefault="00B23883">
      <w:pPr>
        <w:widowControl w:val="0"/>
        <w:spacing w:after="0" w:line="24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B23883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</w:p>
    <w:p w:rsidR="00B23883" w:rsidRDefault="0079362B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497D"/>
          <w:sz w:val="24"/>
          <w:szCs w:val="24"/>
        </w:rPr>
        <w:t>Požadavky na příspěvek</w:t>
      </w:r>
    </w:p>
    <w:p w:rsidR="00B23883" w:rsidRDefault="00B2388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:rsidR="00B23883" w:rsidRDefault="0079362B">
      <w:pPr>
        <w:widowControl w:val="0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příspěvku: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28. února 2018</w:t>
      </w:r>
      <w:r>
        <w:rPr>
          <w:rFonts w:ascii="Cambria Math" w:eastAsia="Cambria Math" w:hAnsi="Cambria Math" w:cs="Cambria Math"/>
          <w:b/>
          <w:sz w:val="24"/>
          <w:szCs w:val="24"/>
        </w:rPr>
        <w:t>.</w:t>
      </w:r>
    </w:p>
    <w:p w:rsidR="00B23883" w:rsidRDefault="0079362B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Konference by měla být místem dialogu a předávání si zkušeností všech zúčastněných, proto považujeme za důležité, aby vystoupení byla stručná (limitem je </w:t>
      </w:r>
      <w:r>
        <w:rPr>
          <w:rFonts w:ascii="Cambria Math" w:eastAsia="Cambria Math" w:hAnsi="Cambria Math" w:cs="Cambria Math"/>
          <w:b/>
          <w:sz w:val="24"/>
          <w:szCs w:val="24"/>
        </w:rPr>
        <w:t>15 minut</w:t>
      </w:r>
      <w:r>
        <w:rPr>
          <w:rFonts w:ascii="Cambria Math" w:eastAsia="Cambria Math" w:hAnsi="Cambria Math" w:cs="Cambria Math"/>
          <w:sz w:val="24"/>
          <w:szCs w:val="24"/>
        </w:rPr>
        <w:t>) a srozumitelná.</w:t>
      </w:r>
    </w:p>
    <w:p w:rsidR="00B23883" w:rsidRDefault="0079362B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Jazyky konferenčního jednání budou čeština, slovenština a angličtina, z toho důvodu požadujeme, aby byly všechny přednesené příspěvky doprovázeny přehlednou vizuální prezentací v angličtině.</w:t>
      </w:r>
    </w:p>
    <w:p w:rsidR="00B23883" w:rsidRDefault="0079362B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Délka příspěvku do kolektivní monografie </w:t>
      </w:r>
      <w:r>
        <w:rPr>
          <w:rFonts w:ascii="Cambria Math" w:eastAsia="Cambria Math" w:hAnsi="Cambria Math" w:cs="Cambria Math"/>
          <w:b/>
          <w:sz w:val="24"/>
          <w:szCs w:val="24"/>
        </w:rPr>
        <w:t>15–25 normostran</w:t>
      </w:r>
      <w:r>
        <w:rPr>
          <w:rFonts w:ascii="Cambria Math" w:eastAsia="Cambria Math" w:hAnsi="Cambria Math" w:cs="Cambria Math"/>
          <w:sz w:val="24"/>
          <w:szCs w:val="24"/>
        </w:rPr>
        <w:t xml:space="preserve"> (včetně poznámek pod čarou, anotace, klíčových slov a seznamu literatury, 27 000 – 45 000 znaků).</w:t>
      </w:r>
    </w:p>
    <w:p w:rsidR="00B23883" w:rsidRDefault="0079362B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Každý příspěvek musí dodržovat parametry odborného textu (představení použité metodologie, primární a sekundární literatury).</w:t>
      </w:r>
    </w:p>
    <w:p w:rsidR="00B23883" w:rsidRDefault="0079362B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Příspěvek posílejte na </w:t>
      </w:r>
      <w:hyperlink r:id="rId14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historia.europeana@seznam.cz</w:t>
        </w:r>
      </w:hyperlink>
      <w:r>
        <w:rPr>
          <w:rFonts w:ascii="Cambria Math" w:eastAsia="Cambria Math" w:hAnsi="Cambria Math" w:cs="Cambria Math"/>
          <w:sz w:val="24"/>
          <w:szCs w:val="24"/>
        </w:rPr>
        <w:t>, do předmětu e-mailu uveďte „příspěvek + jméno“.</w:t>
      </w:r>
    </w:p>
    <w:p w:rsidR="00B23883" w:rsidRDefault="0079362B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Organizátoři si vyhrazují právo nepublikovat příspěvky, které nesplní dané požadavky. Dále upozorňujeme autory, že všechny příspěvky budou procházet recenzním řízením. </w:t>
      </w:r>
    </w:p>
    <w:p w:rsidR="00B23883" w:rsidRDefault="00B2388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B2388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 xml:space="preserve">Kontaktní údaje </w:t>
      </w:r>
    </w:p>
    <w:p w:rsidR="00B23883" w:rsidRDefault="00B2388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:rsidR="00B23883" w:rsidRDefault="0079362B">
      <w:pPr>
        <w:widowControl w:val="0"/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Internetové stránky: </w:t>
      </w:r>
      <w:r w:rsidR="00CE583D"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15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www.historiaeuropeana.eu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:rsidR="00B23883" w:rsidRDefault="0079362B">
      <w:pPr>
        <w:widowControl w:val="0"/>
        <w:spacing w:after="0" w:line="360" w:lineRule="auto"/>
        <w:ind w:left="3544" w:hanging="2835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Kontaktní email: </w:t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16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historia.europeana@seznam.cz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; </w:t>
      </w:r>
    </w:p>
    <w:p w:rsidR="00B23883" w:rsidRDefault="0079362B">
      <w:pPr>
        <w:widowControl w:val="0"/>
        <w:spacing w:after="0" w:line="360" w:lineRule="auto"/>
        <w:ind w:left="3544" w:hanging="2835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17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korytarova@phil.muni.cz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 (Lenka Pokorná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Korytarová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>)</w:t>
      </w:r>
    </w:p>
    <w:p w:rsidR="00B23883" w:rsidRDefault="00B23883">
      <w:pPr>
        <w:spacing w:line="360" w:lineRule="auto"/>
        <w:rPr>
          <w:rFonts w:ascii="Cambria Math" w:eastAsia="Cambria Math" w:hAnsi="Cambria Math" w:cs="Cambria Math"/>
        </w:rPr>
      </w:pPr>
    </w:p>
    <w:p w:rsidR="00B23883" w:rsidRDefault="00B23883">
      <w:pPr>
        <w:rPr>
          <w:rFonts w:ascii="Cambria Math" w:eastAsia="Cambria Math" w:hAnsi="Cambria Math" w:cs="Cambria Math"/>
        </w:rPr>
      </w:pPr>
    </w:p>
    <w:p w:rsidR="00B23883" w:rsidRDefault="00B23883"/>
    <w:sectPr w:rsidR="00B23883">
      <w:footerReference w:type="default" r:id="rId18"/>
      <w:pgSz w:w="11905" w:h="16837"/>
      <w:pgMar w:top="672" w:right="1134" w:bottom="851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29" w:rsidRDefault="00565F29">
      <w:pPr>
        <w:spacing w:after="0" w:line="240" w:lineRule="auto"/>
      </w:pPr>
      <w:r>
        <w:separator/>
      </w:r>
    </w:p>
  </w:endnote>
  <w:endnote w:type="continuationSeparator" w:id="0">
    <w:p w:rsidR="00565F29" w:rsidRDefault="0056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83" w:rsidRDefault="00B23883">
    <w:pPr>
      <w:widowControl w:val="0"/>
      <w:spacing w:after="0"/>
    </w:pPr>
  </w:p>
  <w:tbl>
    <w:tblPr>
      <w:tblStyle w:val="a0"/>
      <w:tblW w:w="646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36"/>
      <w:gridCol w:w="580"/>
      <w:gridCol w:w="1276"/>
      <w:gridCol w:w="835"/>
      <w:gridCol w:w="1758"/>
      <w:gridCol w:w="779"/>
    </w:tblGrid>
    <w:tr w:rsidR="00B23883">
      <w:trPr>
        <w:trHeight w:val="260"/>
        <w:jc w:val="center"/>
      </w:trPr>
      <w:tc>
        <w:tcPr>
          <w:tcW w:w="1236" w:type="dxa"/>
          <w:vAlign w:val="bottom"/>
        </w:tcPr>
        <w:p w:rsidR="00B23883" w:rsidRDefault="0079362B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629285" cy="225425"/>
                <wp:effectExtent l="0" t="0" r="0" b="0"/>
                <wp:docPr id="72" name="image8.png" descr="historia_europeana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historia_europeana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" w:type="dxa"/>
          <w:vAlign w:val="center"/>
        </w:tcPr>
        <w:p w:rsidR="00B23883" w:rsidRDefault="00B23883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B23883" w:rsidRDefault="0079362B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249555" cy="273050"/>
                <wp:effectExtent l="0" t="0" r="0" b="0"/>
                <wp:docPr id="71" name="image7.png" descr="hu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hu_logo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73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" w:type="dxa"/>
          <w:vAlign w:val="center"/>
        </w:tcPr>
        <w:p w:rsidR="00B23883" w:rsidRDefault="0079362B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285115" cy="285115"/>
                <wp:effectExtent l="0" t="0" r="0" b="0"/>
                <wp:docPr id="74" name="image10.png" descr="logo_mu_ff_ma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logo_mu_ff_mal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8" w:type="dxa"/>
          <w:vAlign w:val="center"/>
        </w:tcPr>
        <w:p w:rsidR="00B23883" w:rsidRDefault="0079362B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320675" cy="237490"/>
                <wp:effectExtent l="0" t="0" r="0" b="0"/>
                <wp:docPr id="73" name="image9.png" descr="symbolika_logo_20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symbolika_logo_2010"/>
                        <pic:cNvPicPr preferRelativeResize="0"/>
                      </pic:nvPicPr>
                      <pic:blipFill>
                        <a:blip r:embed="rId4"/>
                        <a:srcRect r="697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75" cy="237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dxa"/>
          <w:vAlign w:val="center"/>
        </w:tcPr>
        <w:p w:rsidR="00B23883" w:rsidRDefault="0079362B">
          <w:pPr>
            <w:spacing w:after="0" w:line="36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328066" cy="296821"/>
                <wp:effectExtent l="0" t="0" r="0" b="0"/>
                <wp:docPr id="7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066" cy="2968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23883" w:rsidRDefault="00B23883">
    <w:pPr>
      <w:widowControl w:val="0"/>
      <w:tabs>
        <w:tab w:val="center" w:pos="4536"/>
        <w:tab w:val="right" w:pos="9072"/>
      </w:tabs>
      <w:spacing w:after="261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29" w:rsidRDefault="00565F29">
      <w:pPr>
        <w:spacing w:after="0" w:line="240" w:lineRule="auto"/>
      </w:pPr>
      <w:r>
        <w:separator/>
      </w:r>
    </w:p>
  </w:footnote>
  <w:footnote w:type="continuationSeparator" w:id="0">
    <w:p w:rsidR="00565F29" w:rsidRDefault="0056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3FE"/>
    <w:multiLevelType w:val="multilevel"/>
    <w:tmpl w:val="B8369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C1473E"/>
    <w:multiLevelType w:val="multilevel"/>
    <w:tmpl w:val="C914B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03D4F"/>
    <w:multiLevelType w:val="multilevel"/>
    <w:tmpl w:val="9702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883"/>
    <w:rsid w:val="00565F29"/>
    <w:rsid w:val="00762373"/>
    <w:rsid w:val="0079362B"/>
    <w:rsid w:val="00B23883"/>
    <w:rsid w:val="00C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6072"/>
  <w15:docId w15:val="{4CC50573-82D2-4031-846A-FDD86BC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qFormat/>
    <w:rsid w:val="00073DE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1"/>
      <w:sz w:val="24"/>
      <w:szCs w:val="24"/>
      <w:lang w:eastAsia="cs-CZ"/>
    </w:rPr>
  </w:style>
  <w:style w:type="paragraph" w:styleId="Bezmezer">
    <w:name w:val="No Spacing"/>
    <w:uiPriority w:val="1"/>
    <w:qFormat/>
    <w:rsid w:val="00073D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73D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073DE2"/>
    <w:rPr>
      <w:rFonts w:ascii="Times New Roman" w:eastAsia="Arial Unicode MS" w:hAnsi="Times New Roman"/>
      <w:kern w:val="1"/>
      <w:sz w:val="24"/>
      <w:szCs w:val="24"/>
    </w:rPr>
  </w:style>
  <w:style w:type="character" w:styleId="Hypertextovodkaz">
    <w:name w:val="Hyperlink"/>
    <w:unhideWhenUsed/>
    <w:rsid w:val="00073DE2"/>
    <w:rPr>
      <w:color w:val="0000FF"/>
      <w:u w:val="single"/>
    </w:rPr>
  </w:style>
  <w:style w:type="character" w:customStyle="1" w:styleId="apple-converted-space">
    <w:name w:val="apple-converted-space"/>
    <w:rsid w:val="00073DE2"/>
  </w:style>
  <w:style w:type="paragraph" w:styleId="Textbubliny">
    <w:name w:val="Balloon Text"/>
    <w:basedOn w:val="Normln"/>
    <w:link w:val="TextbublinyChar"/>
    <w:uiPriority w:val="99"/>
    <w:semiHidden/>
    <w:unhideWhenUsed/>
    <w:rsid w:val="00A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49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9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B4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86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1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1D9"/>
    <w:rPr>
      <w:b/>
      <w:bCs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storia.europeana@seznam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iaeuropeana.eu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j.pokorny@mail.muni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historia.europeana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istoria.europeana@sezna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hprymusova</cp:lastModifiedBy>
  <cp:revision>4</cp:revision>
  <dcterms:created xsi:type="dcterms:W3CDTF">2017-11-02T08:13:00Z</dcterms:created>
  <dcterms:modified xsi:type="dcterms:W3CDTF">2017-11-02T08:22:00Z</dcterms:modified>
</cp:coreProperties>
</file>